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tab/>
        <w:t xml:space="preserve"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  <w:br/>
        <w:t xml:space="preserve"/>
        <w:tab/>
        <w:t xml:space="preserve">พ.ศ.2553 กำหนดให้ภายในเดือนพฤศจิกายนของทุกปีให้คนพิการ ลงทะเบียนและยื่นคำขอรับเงินเบี้ยความพิการ</w:t>
        <w:br/>
        <w:t xml:space="preserve"/>
        <w:tab/>
        <w:t xml:space="preserve"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 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/>
        <w:br/>
        <w:t xml:space="preserve"> 1. มีสัญชาติไทย</w:t>
        <w:br/>
        <w:t xml:space="preserve"/>
        <w:br/>
        <w:t xml:space="preserve"> 2. 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3.มีบัตรประจำตัวคนพิการตามกฎหมายว่าด้วยการส่งเสริมการคุณภาพชีวิตคนพิการ</w:t>
        <w:br/>
        <w:t xml:space="preserve"/>
        <w:br/>
        <w:t xml:space="preserve"> 4.ไม่เป็นบุคคลซึ่งอยู่ในความอุปการของสถานสงเคราะห์ของรัฐ</w:t>
        <w:br/>
        <w:t xml:space="preserve"/>
        <w:br/>
        <w:t xml:space="preserve"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  <w:br/>
        <w:t xml:space="preserve"/>
        <w:br/>
        <w:t xml:space="preserve"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1. 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  <w:br/>
        <w:t xml:space="preserve"/>
        <w:br/>
        <w:t xml:space="preserve">    2.กรณีคนพิการที่ได้รับเงินเบี้ยความพิการจากองค์กรปกครองส่วนท้องถิ่นในปีงบประมาณที่ผ่านมา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  <w:br/>
        <w:t xml:space="preserve"/>
        <w:br/>
        <w:t xml:space="preserve">    3. 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สำนักปลัด องค์การบริหารส่วนตำบลหัวตะพาน)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สำนักงานปลัด องค์การบริหารส่วนตำบลหัวตะพาน)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 (กรณีที่ผู้ขอรับเงินเบี้ยความพิการประสงค์ขอรับเงินเบี้ยยังชีพผู้สูงอายุผ่านธนาคาร)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(หมู่ที่ 7 ตำบลหัวตะพาน อำเภอท่าศาลา จังหวัดนครศรีธรรมราช  โทร.075-750093 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แบบคำขอลงทะเบียนรับเงินเบี้ยความพิการ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