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ก, ข, 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  <w:br/>
        <w:t xml:space="preserve"/>
        <w:br/>
        <w:t xml:space="preserve">- 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10,000 ลิตรขึ้นไป ไว้ในถังเก็บน้ำมันเหนือพื้นดิน และจะเก็บน้ำมันที่มีปริมาณไม่เกิน 5,000ลิตร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จ ลักษณะที่สอง หมายถึง สถานีบริการน้ำมันที่เก็บน้ำมันที่มีปริมาณเกิน 10,000ลิตรขึ้นไป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องค์การบริารส่วนตำบลหัวตะพาน</w:t>
              <w:br/>
              <w:t xml:space="preserve">หมู่.8 ตำบลหัวตะพาน อำเภอท่าศาลา จังหวัดนครศรีธรรมราช</w:t>
              <w:br/>
              <w:t xml:space="preserve">โทรศัพท์/โทรสาร.075-750093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 (แบบ ธพ.น. 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เช่น โฉนดที่ดิน / น.ส.๓ / น.ส.๓ ก / ส.ค.๑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ระยะที่ 1 : ขั้นตอนออกคำสั่งรับคำขอรับใบอนุญาต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