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ข้อบัญญัติองค์การบริหารส่วนตำบลหัวตะพาน เรื่องควบคุมกิจการที่เป็นอันตรายต่อสุขภาพ พ.ศ. 2556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หลักเกณฑ์วิธีการ</w:t>
        <w:br/>
        <w:t xml:space="preserve"/>
        <w:br/>
        <w:t xml:space="preserve"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กรณีถูกต้องตามหลักเกณฑ์ด้านสุขลักษณะเสนอพิจารณาออกใบอนุญาต</w:t>
              <w:br/>
              <w:t xml:space="preserve">กรณีไม่ถูกต้องตามหลักเกณฑ์ด้านสุขลักษณะแนะนำให้ปรับปรุงแก้ไขด้านสุขลักษณะ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แก่ผู้ขออนุญาตทราบพร้อมแจ้งสิทธิในการอุทธรณ์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เรื่องควบคุมกิจการที่เป็นอันตรายต่อสุขภาพ พ.ศ. 2556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 กรมส่งเสริมการปกครองท้องถิ่น องค์การบริหารส่วนตำบลหัวตะพาน อำเภอท่าศาลา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เรื่องควบคุมกิจการที่เป็นอันตรายต่อสุขภาพ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